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4E" w:rsidRDefault="00252A4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52A4E" w:rsidRDefault="00E21114">
      <w:pPr>
        <w:shd w:val="clear" w:color="auto" w:fill="FFFFFF"/>
        <w:jc w:val="center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KRITERIJ OCJENJIVANJA U NASTAVI TZK </w:t>
      </w:r>
    </w:p>
    <w:p w:rsidR="00252A4E" w:rsidRDefault="00E211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4.RAZRED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-</w:t>
      </w:r>
    </w:p>
    <w:p w:rsidR="007C2C0E" w:rsidRPr="007C2C0E" w:rsidRDefault="007C2C0E" w:rsidP="007C2C0E">
      <w:pPr>
        <w:shd w:val="clear" w:color="auto" w:fill="FFFFFF"/>
        <w:jc w:val="right"/>
        <w:rPr>
          <w:rFonts w:hint="eastAsia"/>
          <w:sz w:val="22"/>
        </w:rPr>
      </w:pPr>
      <w:proofErr w:type="spellStart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>Učiteljica</w:t>
      </w:r>
      <w:proofErr w:type="spellEnd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>Vesna</w:t>
      </w:r>
      <w:proofErr w:type="spellEnd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>Kašner</w:t>
      </w:r>
      <w:proofErr w:type="spellEnd"/>
    </w:p>
    <w:p w:rsidR="00252A4E" w:rsidRDefault="00252A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hr-HR"/>
        </w:rPr>
        <w:t>Vrednovanje ostvarenosti odgojno obrazovnih ishoda u TZK proizlazi i  nadovezuje se na poučavanje te se istodobno planiraju. Vrednovanje je temelji  preduvjet za dobivanje informacija o ostvarivanju ciljeva  procesa tjelesnog vježbanja i stupnju  ostvareno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hr-HR"/>
        </w:rPr>
        <w:t xml:space="preserve">sti odgojno obrazovnih ishoda. Učenike se na prvom satu upoznaje s jasnim kriterijima vrednovanja.  </w:t>
      </w:r>
    </w:p>
    <w:p w:rsidR="00252A4E" w:rsidRDefault="00252A4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52A4E" w:rsidRDefault="00E21114">
      <w:pPr>
        <w:shd w:val="clear" w:color="auto" w:fill="FFFFFF"/>
        <w:rPr>
          <w:rFonts w:hint="eastAsia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Elementi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vrednovanja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</w:p>
    <w:p w:rsidR="00252A4E" w:rsidRDefault="00252A4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hr-HR"/>
        </w:rPr>
        <w:t xml:space="preserve">1.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hr-HR" w:eastAsia="hr-HR"/>
        </w:rPr>
        <w:t>KINEZIOLOŠKA TEORIJSKA I MOTORIČKA ZNANJA</w:t>
      </w:r>
    </w:p>
    <w:p w:rsidR="00252A4E" w:rsidRDefault="00E21114">
      <w:pPr>
        <w:shd w:val="clear" w:color="auto" w:fill="FFFFFF"/>
        <w:rPr>
          <w:rFonts w:hint="eastAsia"/>
          <w:color w:val="000000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hr-HR"/>
        </w:rPr>
        <w:t xml:space="preserve">2.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hr-HR" w:eastAsia="hr-HR"/>
        </w:rPr>
        <w:t>MORFOLOŠKA OBILJEŽJA, MOTORIČKE I FUNKCIONALNE SPOSOBNOSTI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hr-HR"/>
        </w:rPr>
        <w:t xml:space="preserve">3.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color="000000"/>
          <w:lang w:val="hr-HR" w:eastAsia="hr-HR"/>
        </w:rPr>
        <w:t>ZDRAVSTVENI I ODGOJ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color="000000"/>
          <w:lang w:val="hr-HR" w:eastAsia="hr-HR"/>
        </w:rPr>
        <w:t>NI UČINCI TJELESNOG VJEŽBANJA</w:t>
      </w:r>
    </w:p>
    <w:p w:rsidR="00252A4E" w:rsidRDefault="00252A4E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z w:val="26"/>
          <w:szCs w:val="26"/>
          <w:u w:color="000000"/>
          <w:lang w:val="hr-HR" w:eastAsia="hr-HR"/>
        </w:rPr>
      </w:pPr>
    </w:p>
    <w:p w:rsidR="00252A4E" w:rsidRDefault="00E21114">
      <w:pPr>
        <w:rPr>
          <w:rFonts w:hint="eastAsia"/>
        </w:rPr>
      </w:pPr>
      <w:r>
        <w:rPr>
          <w:rFonts w:ascii="Calibri" w:hAnsi="Calibri"/>
          <w:b/>
          <w:bCs/>
          <w:color w:val="000000"/>
          <w:sz w:val="28"/>
          <w:szCs w:val="28"/>
          <w:lang w:val="hr-HR"/>
        </w:rPr>
        <w:t>KINEZIOLOŠKA TEORIJSKA I MOTORIČKA ZNANJA</w:t>
      </w:r>
    </w:p>
    <w:tbl>
      <w:tblPr>
        <w:tblW w:w="14220" w:type="dxa"/>
        <w:shd w:val="clear" w:color="auto" w:fill="DBE5F1"/>
        <w:tblLook w:val="0000" w:firstRow="0" w:lastRow="0" w:firstColumn="0" w:lastColumn="0" w:noHBand="0" w:noVBand="0"/>
      </w:tblPr>
      <w:tblGrid>
        <w:gridCol w:w="2508"/>
        <w:gridCol w:w="2422"/>
        <w:gridCol w:w="2455"/>
        <w:gridCol w:w="2080"/>
        <w:gridCol w:w="2442"/>
        <w:gridCol w:w="2313"/>
      </w:tblGrid>
      <w:tr w:rsidR="00252A4E">
        <w:trPr>
          <w:trHeight w:val="40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ODGOJNO-OBRAZOVNI ISHOD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252A4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RAZRADA USHODA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252A4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pStyle w:val="Standardno"/>
              <w:shd w:val="clear" w:color="auto" w:fill="DBE5F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hAnsi="Calibri"/>
                <w:b/>
                <w:bCs/>
                <w:color w:val="231F2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bCs/>
                <w:color w:val="231F20"/>
                <w:sz w:val="18"/>
                <w:szCs w:val="18"/>
                <w:lang w:val="hr-HR"/>
              </w:rPr>
              <w:t>OŠ TZK A.4.1.</w:t>
            </w:r>
          </w:p>
          <w:p w:rsidR="00252A4E" w:rsidRDefault="00E21114">
            <w:pPr>
              <w:rPr>
                <w:rFonts w:ascii="Calibri" w:hAnsi="Calibri"/>
                <w:color w:val="231F2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231F20"/>
                <w:sz w:val="18"/>
                <w:szCs w:val="18"/>
                <w:lang w:val="hr-HR"/>
              </w:rPr>
              <w:t>Oponaša osnovne strukture gibanja raznovrsnih grupacija sportova.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/>
                <w:color w:val="231F20"/>
                <w:sz w:val="18"/>
                <w:szCs w:val="18"/>
                <w:lang w:val="hr-HR"/>
              </w:rPr>
              <w:t xml:space="preserve">Primjenjuje osnovne strukture gibanja raznovrsnih </w:t>
            </w:r>
            <w:r>
              <w:rPr>
                <w:rFonts w:ascii="Calibri" w:hAnsi="Calibri"/>
                <w:color w:val="231F20"/>
                <w:sz w:val="18"/>
                <w:szCs w:val="18"/>
                <w:lang w:val="hr-HR"/>
              </w:rPr>
              <w:t>grupacija sportova.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Osnovne strukture gibanja koje odgovaraju raznovrsnim grupacijama sportova (temeljni sportovi, sportske igre, konvencionalno-estetski, borilački sportovi…).</w:t>
            </w:r>
          </w:p>
          <w:p w:rsidR="00252A4E" w:rsidRDefault="00E21114">
            <w:pP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  <w:t xml:space="preserve">Košarkaški </w:t>
            </w:r>
            <w:proofErr w:type="spellStart"/>
            <w: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  <w:t>dvokorak</w:t>
            </w:r>
            <w:proofErr w:type="spellEnd"/>
            <w: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  <w:t>, Ubacivanje lopte u koš, Mini rukomet, Slobodna igra (R), D</w:t>
            </w:r>
            <w: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  <w:t>ječji nogomet, Odbojkaški stav</w:t>
            </w:r>
          </w:p>
        </w:tc>
      </w:tr>
      <w:tr w:rsidR="00252A4E">
        <w:trPr>
          <w:trHeight w:val="384"/>
        </w:trPr>
        <w:tc>
          <w:tcPr>
            <w:tcW w:w="2508" w:type="dxa"/>
            <w:shd w:val="clear" w:color="auto" w:fill="DBE5F1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ODLIČAN (5)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VRLO DOBAR (4)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DOBAR (3)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DOVOLJAN (2)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8" w:type="dxa"/>
            <w:shd w:val="clear" w:color="auto" w:fill="DBE5F1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- samostalno i pravilno primjenjuje osnovne strukture gibanja raznovrsnih grupacija sportova (temeljni sportovi, sportske igre, borilački sportovi- k</w:t>
            </w: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ošarkaški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hr-HR"/>
              </w:rPr>
              <w:t>dvokorak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hr-HR"/>
              </w:rPr>
              <w:t>, ubacivanje lopte u koš, mini rukomet, slobodna igra (R), dječji nogomet, odbojkaški stav)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 xml:space="preserve">- usvaja, usavršava i primjenjuje raznovrsna kineziološka teorijska i motorička znanja i vještine kojima se koristi u kineziološkim aktivnostima, </w:t>
            </w:r>
            <w:r>
              <w:rPr>
                <w:sz w:val="18"/>
                <w:szCs w:val="18"/>
                <w:lang w:val="hr-HR"/>
              </w:rPr>
              <w:t>čime se izrazito utječe na aktivno provođenje slobodnog vremena, podizanje ukupne kvalitete življenja i unapređenje zdravlja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točno i redovito 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lastRenderedPageBreak/>
              <w:t>- primjenju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je osnovne strukture gibanja raznovrsnih grupacija sportova (k</w:t>
            </w: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ošarkaški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hr-HR"/>
              </w:rPr>
              <w:t>dvokorak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hr-HR"/>
              </w:rPr>
              <w:t>, ubacivanje lopte u koš, mini rukomet, slobodna igra (R), dječji nogomet, odbojkaški stav)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primjenjuje raznovrsna kineziološka teorijska i motorička znanja i vještine u </w:t>
            </w:r>
            <w:r>
              <w:rPr>
                <w:sz w:val="18"/>
                <w:szCs w:val="18"/>
                <w:lang w:val="hr-HR"/>
              </w:rPr>
              <w:lastRenderedPageBreak/>
              <w:t>pro</w:t>
            </w:r>
            <w:r>
              <w:rPr>
                <w:sz w:val="18"/>
                <w:szCs w:val="18"/>
                <w:lang w:val="hr-HR"/>
              </w:rPr>
              <w:t>vođenju slobodnog vremena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lastRenderedPageBreak/>
              <w:t>-oponaša osnovne strukture gibanja raznovrsnih grupacija sportova (u k</w:t>
            </w: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ošarkaški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hr-HR"/>
              </w:rPr>
              <w:t>dvokorak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hr-HR"/>
              </w:rPr>
              <w:t>, ubacivanje lopte u koš, mini rukomet,</w:t>
            </w: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 slobodna igra (R), dječji nogomet, odbojkaški stav) u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z greške u izvođenju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 xml:space="preserve">- povremeno 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lastRenderedPageBreak/>
              <w:t xml:space="preserve">-uz uputu i  učiteljevo poticanje oponaša osnovne strukture gibanja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raznovrsnih grupacija sportova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- na poticaj učitelja </w:t>
            </w:r>
            <w:r>
              <w:rPr>
                <w:sz w:val="18"/>
                <w:szCs w:val="18"/>
                <w:lang w:val="hr-HR"/>
              </w:rPr>
              <w:t xml:space="preserve">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ne oponaša osnovne strukture gibanja raznovrsnih grupacija sportova</w:t>
            </w:r>
          </w:p>
          <w:p w:rsidR="00252A4E" w:rsidRDefault="00E21114">
            <w:pPr>
              <w:rPr>
                <w:rFonts w:hint="eastAsia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ne primjenjuje naučene specifi</w:t>
            </w:r>
            <w:r>
              <w:rPr>
                <w:sz w:val="18"/>
                <w:szCs w:val="18"/>
                <w:lang w:val="hr-HR"/>
              </w:rPr>
              <w:t xml:space="preserve">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bookmarkStart w:id="0" w:name="_GoBack"/>
        <w:bookmarkEnd w:id="0"/>
      </w:tr>
    </w:tbl>
    <w:p w:rsidR="007C2C0E" w:rsidRDefault="007C2C0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/>
          <w:bCs/>
          <w:sz w:val="28"/>
          <w:szCs w:val="28"/>
          <w:lang w:val="hr-HR"/>
        </w:rPr>
      </w:pPr>
    </w:p>
    <w:p w:rsidR="00252A4E" w:rsidRDefault="00E2111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  <w:r>
        <w:rPr>
          <w:b/>
          <w:bCs/>
          <w:sz w:val="28"/>
          <w:szCs w:val="28"/>
          <w:lang w:val="hr-HR"/>
        </w:rPr>
        <w:t>MORFOLOŠKA OBILJEŽJA, MOTORIČKE I FUNKCIONALNE SPOSOBNOSTI</w:t>
      </w:r>
    </w:p>
    <w:tbl>
      <w:tblPr>
        <w:tblW w:w="14220" w:type="dxa"/>
        <w:shd w:val="clear" w:color="auto" w:fill="F2DBDB"/>
        <w:tblLook w:val="0000" w:firstRow="0" w:lastRow="0" w:firstColumn="0" w:lastColumn="0" w:noHBand="0" w:noVBand="0"/>
      </w:tblPr>
      <w:tblGrid>
        <w:gridCol w:w="2508"/>
        <w:gridCol w:w="2422"/>
        <w:gridCol w:w="2455"/>
        <w:gridCol w:w="2080"/>
        <w:gridCol w:w="2442"/>
        <w:gridCol w:w="2313"/>
      </w:tblGrid>
      <w:tr w:rsidR="00252A4E">
        <w:trPr>
          <w:trHeight w:val="40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ODGOJNO-OBRAZOVNI ISHOD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RAZRADA USHODA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pStyle w:val="Standardno"/>
              <w:shd w:val="clear" w:color="auto" w:fill="F2DBDB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hr-HR"/>
              </w:rPr>
              <w:t>OŠ TZK B.4.1.</w:t>
            </w:r>
          </w:p>
          <w:p w:rsidR="00252A4E" w:rsidRDefault="00E21114">
            <w:pP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 xml:space="preserve">Sudjeluje u provjeravanju morfoloških obilježja,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>motoričkih i funkcionalnih sposobnosti te obilježja pravilnoga tjelesnog držanja.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Provjeravanje morfoloških obilježja, motoričkih i funkcionalnih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sposobnosti te obilježja pravilnoga tjelesnog držanja</w:t>
            </w:r>
          </w:p>
        </w:tc>
      </w:tr>
      <w:tr w:rsidR="00252A4E">
        <w:trPr>
          <w:trHeight w:val="384"/>
        </w:trPr>
        <w:tc>
          <w:tcPr>
            <w:tcW w:w="2508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ODLIČAN (5)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VRLO DOBAR (4)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DOBAR (3)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DOVOLJAN (2)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8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s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udjeluje u provjeravanju te prati i uspoređuje morfološka obilježja, motoričke sposobnosti,  funkcionalne sposobnosti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pravilnost tjelesnog držanja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-provodi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samopraćenje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i razumijevanje morfoloških značajki, motoričkih i funkcionalnih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sposobnosti i njihovo održavanje na optimalnoj razini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 samostalno prati  antropološka obilježja te vrednuje učinke tjelesnog vježbanja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-s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djeluje u provjeravanju te prati i uspoređuje morfološka obilježja, motoričke sposobnosti,  funkcionalne sposobnosti i pravilnost tjelesnog držanja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vrednuje učinke tjelesnog vježbanja</w:t>
            </w:r>
          </w:p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usavršava osnovno znanje o provedbi provjeravanja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uz pomoć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učitelja s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udjeluje u provjeravanju te uz pomoć prati i uspoređuje morfološka obilježja, motoričke sposobnosti,  funkcionalne sposobnosti i pravilnost tjelesnog držanja</w:t>
            </w:r>
          </w:p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ne s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udjeluje u provjeravanju morfoloških obilježja, motoričke sposobnosti,  funkciona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lne sposobnosti i pravilnosti tjelesnog držanja</w:t>
            </w:r>
          </w:p>
        </w:tc>
      </w:tr>
    </w:tbl>
    <w:p w:rsidR="007C2C0E" w:rsidRDefault="007C2C0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/>
          <w:bCs/>
          <w:sz w:val="28"/>
          <w:szCs w:val="28"/>
          <w:lang w:val="hr-HR"/>
        </w:rPr>
      </w:pPr>
    </w:p>
    <w:p w:rsidR="00252A4E" w:rsidRDefault="00E2111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/>
          <w:bCs/>
          <w:color w:val="FF0000"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MOTORIČKA POSTIGNUĆA</w:t>
      </w:r>
    </w:p>
    <w:tbl>
      <w:tblPr>
        <w:tblW w:w="14220" w:type="dxa"/>
        <w:shd w:val="clear" w:color="auto" w:fill="EAF1DD"/>
        <w:tblLook w:val="0000" w:firstRow="0" w:lastRow="0" w:firstColumn="0" w:lastColumn="0" w:noHBand="0" w:noVBand="0"/>
      </w:tblPr>
      <w:tblGrid>
        <w:gridCol w:w="2508"/>
        <w:gridCol w:w="2422"/>
        <w:gridCol w:w="2455"/>
        <w:gridCol w:w="2080"/>
        <w:gridCol w:w="2442"/>
        <w:gridCol w:w="2313"/>
      </w:tblGrid>
      <w:tr w:rsidR="00252A4E">
        <w:trPr>
          <w:trHeight w:val="40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ODGOJNO-OBRAZOVNI ISHOD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RAZRADA USHODA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pStyle w:val="Standardno"/>
              <w:shd w:val="clear" w:color="auto" w:fill="EAF1DD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hr-HR"/>
              </w:rPr>
              <w:t>OŠ TZK C.4.1.</w:t>
            </w:r>
          </w:p>
          <w:p w:rsidR="00252A4E" w:rsidRDefault="00E21114">
            <w:pP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>Prati osobna motorička postignuća i njihovo unaprjeđenje.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>Prati i uspoređuje osobna postignuća.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Motorički zadaci s ciljem praćenja motoričkih postignuća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  <w:t xml:space="preserve">(Skok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  <w:t>zanoženjem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  <w:t>)</w:t>
            </w:r>
          </w:p>
        </w:tc>
      </w:tr>
      <w:tr w:rsidR="00252A4E">
        <w:trPr>
          <w:trHeight w:val="384"/>
        </w:trPr>
        <w:tc>
          <w:tcPr>
            <w:tcW w:w="2508" w:type="dxa"/>
            <w:shd w:val="clear" w:color="auto" w:fill="EAF1DD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ODLIČAN (5)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VRLO DOBAR (4)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DOBAR (3)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DOVOLJAN (2)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8" w:type="dxa"/>
            <w:shd w:val="clear" w:color="auto" w:fill="EAF1DD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samostalno prati i uspoređuje motorička postignuća na motoričkim gibanjima: </w:t>
            </w:r>
          </w:p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zanoženjem</w:t>
            </w:r>
            <w:proofErr w:type="spellEnd"/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primjenjuje prirodne oblike gibanja u svakodnevnom životu i rad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prati motorička postignuća na motoričkim gibanjima: </w:t>
            </w:r>
          </w:p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zanoženjem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uglavnom primjenjuje prirodne oblike gibanja u svakodnevnom životu i radu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uglavnom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uz pomoć učitelja prati motorička postignuća na motoričkim gibanjima: </w:t>
            </w:r>
          </w:p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zanoženjem</w:t>
            </w:r>
            <w:proofErr w:type="spellEnd"/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povremeno primjenjuje prirodne oblike gibanja u svakodnevnom životu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radu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prati osobna motorička postignuća na motoričkim gibanjima: 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zanoženjem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uz pomoć učitelja</w:t>
            </w:r>
          </w:p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povremeno primjenjuje prirodne oblike gibanja u svakodne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vnom životu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ne prati osobna motorička postignuća na motoričkim gibanjima</w:t>
            </w:r>
          </w:p>
        </w:tc>
      </w:tr>
    </w:tbl>
    <w:p w:rsidR="00252A4E" w:rsidRDefault="00252A4E">
      <w:pPr>
        <w:rPr>
          <w:rFonts w:hint="eastAsia"/>
          <w:lang w:val="hr-HR"/>
        </w:rPr>
      </w:pPr>
    </w:p>
    <w:p w:rsidR="00252A4E" w:rsidRDefault="00252A4E">
      <w:pPr>
        <w:rPr>
          <w:rFonts w:hint="eastAsia"/>
          <w:lang w:val="hr-HR"/>
        </w:rPr>
      </w:pPr>
    </w:p>
    <w:p w:rsidR="00252A4E" w:rsidRDefault="00E21114">
      <w:pPr>
        <w:rPr>
          <w:rFonts w:hint="eastAsia"/>
          <w:color w:val="000000"/>
          <w:lang w:val="hr-HR"/>
        </w:rPr>
      </w:pPr>
      <w:bookmarkStart w:id="1" w:name="__DdeLink__5557_1863299014"/>
      <w:r>
        <w:rPr>
          <w:rFonts w:ascii="Calibri" w:hAnsi="Calibri"/>
          <w:b/>
          <w:bCs/>
          <w:color w:val="000000"/>
          <w:sz w:val="28"/>
          <w:szCs w:val="28"/>
          <w:u w:color="000000"/>
          <w:lang w:val="hr-HR"/>
        </w:rPr>
        <w:lastRenderedPageBreak/>
        <w:t>ZDRAVSTVENI I ODGOJNI UČINCI TJELESNOG VJEŽBANJA</w:t>
      </w:r>
      <w:bookmarkEnd w:id="1"/>
    </w:p>
    <w:p w:rsidR="00252A4E" w:rsidRDefault="00252A4E">
      <w:pPr>
        <w:jc w:val="center"/>
        <w:rPr>
          <w:rFonts w:ascii="Arial" w:hAnsi="Arial" w:cs="Arial"/>
          <w:lang w:val="hr-HR"/>
        </w:rPr>
      </w:pPr>
    </w:p>
    <w:tbl>
      <w:tblPr>
        <w:tblW w:w="14220" w:type="dxa"/>
        <w:shd w:val="clear" w:color="auto" w:fill="F2DBDB"/>
        <w:tblLook w:val="04A0" w:firstRow="1" w:lastRow="0" w:firstColumn="1" w:lastColumn="0" w:noHBand="0" w:noVBand="1"/>
      </w:tblPr>
      <w:tblGrid>
        <w:gridCol w:w="2507"/>
        <w:gridCol w:w="2423"/>
        <w:gridCol w:w="2455"/>
        <w:gridCol w:w="2081"/>
        <w:gridCol w:w="2442"/>
        <w:gridCol w:w="2312"/>
      </w:tblGrid>
      <w:tr w:rsidR="00252A4E">
        <w:trPr>
          <w:trHeight w:val="408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jc w:val="both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ODGOJNO-OBRAZOVNI ISHOD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252A4E">
            <w:pPr>
              <w:rPr>
                <w:rFonts w:ascii="Arial" w:hAnsi="Arial" w:cs="Arial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RAZRADA USHODA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252A4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u w:color="231F20"/>
                <w:lang w:val="hr-HR"/>
              </w:rPr>
              <w:t>OŠ TZK D.4.2.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u w:color="231F20"/>
                <w:lang w:val="hr-HR"/>
              </w:rPr>
              <w:t>Izvodi vježbe za aktivaciju sustava za kretanje.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u w:color="231F20"/>
                <w:lang w:val="hr-HR"/>
              </w:rPr>
              <w:t xml:space="preserve">Koristi se </w:t>
            </w:r>
            <w:r>
              <w:rPr>
                <w:rFonts w:ascii="Arial" w:hAnsi="Arial" w:cs="Arial"/>
                <w:color w:val="231F20"/>
                <w:u w:color="231F20"/>
                <w:lang w:val="hr-HR"/>
              </w:rPr>
              <w:t>vježbama za aktivaciju sustava za kretanje (vježbe aktivacije trupa, uspostave pravilnog obrasca disanja te aktivacije mišića gornjih i donjih udova).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proofErr w:type="spellStart"/>
            <w:r>
              <w:rPr>
                <w:rFonts w:ascii="Arial" w:hAnsi="Arial" w:cs="Arial"/>
                <w:u w:color="000000"/>
                <w:lang w:val="hr-HR"/>
              </w:rPr>
              <w:t>Kineziterapijske</w:t>
            </w:r>
            <w:proofErr w:type="spellEnd"/>
            <w:r>
              <w:rPr>
                <w:rFonts w:ascii="Arial" w:hAnsi="Arial" w:cs="Arial"/>
                <w:u w:color="000000"/>
                <w:lang w:val="hr-HR"/>
              </w:rPr>
              <w:t xml:space="preserve"> vježbe za aktivaciju sustava za kretanje (vježbe aktivacije trupa, pravilnog obrasca dis</w:t>
            </w:r>
            <w:r>
              <w:rPr>
                <w:rFonts w:ascii="Arial" w:hAnsi="Arial" w:cs="Arial"/>
                <w:u w:color="000000"/>
                <w:lang w:val="hr-HR"/>
              </w:rPr>
              <w:t>anja, zatim mišića gornjih i donjih udova).</w:t>
            </w:r>
          </w:p>
        </w:tc>
      </w:tr>
      <w:tr w:rsidR="00252A4E">
        <w:trPr>
          <w:trHeight w:val="384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ODLIČAN (5)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VRLO DOBAR (4)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DOBAR (3)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DOVOLJAN (2)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samoinicijativno i redovito koristi vježbe za aktivaciju sustava za kretanje (vježbe aktivacije trupa, uspostave pravilnog obrasca disanja te</w:t>
            </w:r>
            <w:r>
              <w:rPr>
                <w:rFonts w:ascii="Arial" w:hAnsi="Arial" w:cs="Arial"/>
                <w:u w:color="000000"/>
                <w:lang w:val="hr-HR"/>
              </w:rPr>
              <w:t xml:space="preserve"> aktivacije mišića gornjih i donjih udova).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povremeno izvodi jednostavnije vježbe za a</w:t>
            </w:r>
            <w:r>
              <w:rPr>
                <w:rFonts w:ascii="Arial" w:hAnsi="Arial" w:cs="Arial"/>
                <w:u w:color="000000"/>
                <w:lang w:val="hr-HR"/>
              </w:rPr>
              <w:t xml:space="preserve">ktivaciju sustava za kretanje 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na poticaj učitelja izvodi jednostavnije vježbe za aktivaciju sustava za kretanje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ne izvodi jednostavnije vježbe za aktivaciju sustava za kretanje</w:t>
            </w:r>
          </w:p>
        </w:tc>
      </w:tr>
    </w:tbl>
    <w:p w:rsidR="00252A4E" w:rsidRDefault="00252A4E">
      <w:pPr>
        <w:rPr>
          <w:rFonts w:ascii="Arial" w:hAnsi="Arial" w:cs="Arial"/>
          <w:lang w:val="hr-HR"/>
        </w:rPr>
      </w:pPr>
    </w:p>
    <w:tbl>
      <w:tblPr>
        <w:tblW w:w="14220" w:type="dxa"/>
        <w:shd w:val="clear" w:color="auto" w:fill="F2DBDB"/>
        <w:tblLook w:val="04A0" w:firstRow="1" w:lastRow="0" w:firstColumn="1" w:lastColumn="0" w:noHBand="0" w:noVBand="1"/>
      </w:tblPr>
      <w:tblGrid>
        <w:gridCol w:w="2508"/>
        <w:gridCol w:w="2422"/>
        <w:gridCol w:w="2455"/>
        <w:gridCol w:w="2081"/>
        <w:gridCol w:w="2442"/>
        <w:gridCol w:w="2312"/>
      </w:tblGrid>
      <w:tr w:rsidR="00252A4E">
        <w:trPr>
          <w:trHeight w:val="408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jc w:val="both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ODGOJNO-OBRAZOVNI ISHOD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252A4E">
            <w:pPr>
              <w:rPr>
                <w:rFonts w:ascii="Arial" w:hAnsi="Arial" w:cs="Arial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RAZRADA USHODA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252A4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u w:color="231F20"/>
                <w:lang w:val="hr-HR"/>
              </w:rPr>
              <w:t>OŠ TZK D.4.3.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u w:color="231F20"/>
                <w:lang w:val="hr-HR"/>
              </w:rPr>
              <w:t>Priprema i skrbi o sportskom vježbalištu.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u w:color="231F20"/>
                <w:lang w:val="hr-HR"/>
              </w:rPr>
              <w:t>Sudjeluje u akcijama uređenja sportskog vježbališta.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Uređenje i održavanje otvorenih i zatvorenih sportskih vježbališta.</w:t>
            </w:r>
          </w:p>
        </w:tc>
      </w:tr>
      <w:tr w:rsidR="00252A4E">
        <w:trPr>
          <w:trHeight w:val="384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ODLIČAN (5)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VRLO DOBAR (4)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DOBAR (3)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DOVOLJAN (2)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pStyle w:val="Tijelo"/>
              <w:shd w:val="clear" w:color="auto" w:fill="FBE4D5" w:themeFill="accent2" w:themeFillTint="33"/>
              <w:suppressAutoHyphens/>
              <w:spacing w:after="0" w:line="240" w:lineRule="auto"/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</w:t>
            </w:r>
            <w:r>
              <w:rPr>
                <w:rFonts w:ascii="Arial" w:hAnsi="Arial" w:cs="Arial"/>
                <w:shd w:val="clear" w:color="auto" w:fill="F2DBDB"/>
                <w:lang w:val="hr-HR"/>
              </w:rPr>
              <w:t xml:space="preserve">aktivno sudjeluje i </w:t>
            </w:r>
            <w:r>
              <w:rPr>
                <w:rFonts w:ascii="Arial" w:hAnsi="Arial" w:cs="Arial"/>
                <w:shd w:val="clear" w:color="auto" w:fill="F2DBDB"/>
                <w:lang w:val="hr-HR"/>
              </w:rPr>
              <w:t>surađuje u očuvanju sportskog vježbališta i okoliša te predlaže mjere zaštite i unaprjeđenja</w:t>
            </w:r>
          </w:p>
          <w:p w:rsidR="00252A4E" w:rsidRDefault="00252A4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pStyle w:val="Tijelo"/>
              <w:shd w:val="clear" w:color="auto" w:fill="FBE4D5" w:themeFill="accent2" w:themeFillTint="33"/>
              <w:suppressAutoHyphens/>
              <w:spacing w:after="0" w:line="240" w:lineRule="auto"/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sudjeluje i surađuje u očuvanju sportskog vježbališta i okoliša te predlaže mjere zaštite</w:t>
            </w:r>
          </w:p>
          <w:p w:rsidR="00252A4E" w:rsidRDefault="00252A4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pokazuje odgovornost za održavanje sportskog vježbališta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 xml:space="preserve">- na </w:t>
            </w:r>
            <w:r>
              <w:rPr>
                <w:rFonts w:ascii="Arial" w:hAnsi="Arial" w:cs="Arial"/>
                <w:u w:color="000000"/>
                <w:lang w:val="hr-HR"/>
              </w:rPr>
              <w:t>učiteljev poticaj prepoznaje potrebu brige o sportskom vježbalištu i okolišu te sudjeluje u njihovom održavanju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ne pokazuje odgovornost za održavanje sportskog vježbališta</w:t>
            </w:r>
          </w:p>
        </w:tc>
      </w:tr>
    </w:tbl>
    <w:p w:rsidR="00252A4E" w:rsidRDefault="00252A4E">
      <w:pPr>
        <w:rPr>
          <w:rFonts w:ascii="Arial" w:hAnsi="Arial" w:cs="Arial"/>
          <w:lang w:val="hr-HR"/>
        </w:rPr>
      </w:pPr>
    </w:p>
    <w:tbl>
      <w:tblPr>
        <w:tblW w:w="14220" w:type="dxa"/>
        <w:shd w:val="clear" w:color="auto" w:fill="F2DBDB"/>
        <w:tblLook w:val="04A0" w:firstRow="1" w:lastRow="0" w:firstColumn="1" w:lastColumn="0" w:noHBand="0" w:noVBand="1"/>
      </w:tblPr>
      <w:tblGrid>
        <w:gridCol w:w="2509"/>
        <w:gridCol w:w="2422"/>
        <w:gridCol w:w="2455"/>
        <w:gridCol w:w="2080"/>
        <w:gridCol w:w="2442"/>
        <w:gridCol w:w="2312"/>
      </w:tblGrid>
      <w:tr w:rsidR="00252A4E">
        <w:trPr>
          <w:trHeight w:val="408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jc w:val="both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ODGOJNO-OBRAZOVNI ISHOD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RAZRADA USHODA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color="231F20"/>
                <w:lang w:val="hr-HR"/>
              </w:rPr>
              <w:t>OŠ TZK D.4.4.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color="231F20"/>
                <w:lang w:val="hr-HR"/>
              </w:rPr>
              <w:t>Primjenjuje pravila raznovrsnih sportova.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color="231F20"/>
                <w:lang w:val="hr-HR"/>
              </w:rPr>
              <w:t>Surađuje tijekom igre i primjenjuje pravila iz raznovrsnih grupacija sportova.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 xml:space="preserve">Suradnja u skupini (fair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play</w:t>
            </w:r>
            <w:proofErr w:type="spellEnd"/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 xml:space="preserve">, čuvanje i pomaganje, socijalna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inkluzija</w:t>
            </w:r>
            <w:proofErr w:type="spellEnd"/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, verbalna i neverbalna komunikacija, nenasilno rješavanje sukob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a, pregovaranje, posredovanje…).</w:t>
            </w:r>
          </w:p>
        </w:tc>
      </w:tr>
      <w:tr w:rsidR="00252A4E">
        <w:trPr>
          <w:trHeight w:val="384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ODLIČAN (5)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VRLO DOBAR (4)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DOBAR (3)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DOVOLJAN (2)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a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ktivno surađuje u skupini te se asertivno zalaže za poštivanje pravila i dogovora u igri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prihvaća različitosti, prihvaća drugoga i drukčijega uz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istodobno visoku razinu samopoštovanja i samopouzdanja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poštuje  osobnost svakog učenika, razvija vlastitu kreativnost, kritičko promišljanje, rješavanje problemskih situacija, znatiželju i zadovoljstvo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-dogovorno i pravedno donosi odluke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 xml:space="preserve"> primjenjuje na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čine nenasilnog rješavanja sukoba nastalih u motoričkoj igri te dosljedno slijedi pravila igre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-prihvaća različitosti, prihvaća drugoga i drukčijega 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poštuje  osobnost svakog učenika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-odgovorno i pravedno donosi odluke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- uglavnom primjenjuje načine nenas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ilnog rješavanja sukoba nastalih u motoričkoj igri te  djelomično slijedi pravila igre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uglavnom poštuje  osobnost svakog učenika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-opisuje pravila, ali ih nedosljedno primjenjuje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često ne poštuje  osobnost svakog učenika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- ne primjenjuje pravila igre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ne poštuje  osobnost drugih učenika</w:t>
            </w:r>
          </w:p>
        </w:tc>
      </w:tr>
    </w:tbl>
    <w:p w:rsidR="00252A4E" w:rsidRDefault="00252A4E">
      <w:pPr>
        <w:rPr>
          <w:rFonts w:ascii="Arial" w:hAnsi="Arial" w:cs="Arial"/>
          <w:lang w:val="hr-HR"/>
        </w:rPr>
      </w:pPr>
    </w:p>
    <w:p w:rsidR="00252A4E" w:rsidRDefault="00252A4E">
      <w:pPr>
        <w:rPr>
          <w:rFonts w:ascii="Arial" w:hAnsi="Arial" w:cs="Arial"/>
          <w:lang w:val="hr-HR"/>
        </w:rPr>
      </w:pPr>
    </w:p>
    <w:p w:rsidR="00252A4E" w:rsidRDefault="00E21114">
      <w:pPr>
        <w:shd w:val="clear" w:color="auto" w:fill="FFFFFF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 xml:space="preserve">Zaključna ocjena nije nužno aritmetička sredina. Može biti i veća ovisno o iskazanom interesu, zalaganju, aktivnosti učenika na nastavi i postignutim odgojnim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učincima.Elementi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vrednovanja nisu jednako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zastupljeni pri određivanju zaključne ocjene. U zaključnoj ocjeni motorička znanja čini ukupno 40%, motorička postignuća 10%, a aktivnost učenika i odgojni učinci 50% ukupne vrijednosti zaključne ocjene.</w:t>
      </w:r>
    </w:p>
    <w:p w:rsidR="00252A4E" w:rsidRDefault="00252A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52A4E" w:rsidRDefault="00E21114">
      <w:pPr>
        <w:shd w:val="clear" w:color="auto" w:fill="FFFFFF"/>
        <w:rPr>
          <w:rFonts w:hint="eastAsia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Na satu TZK obavezno je :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redovito nositi čistu </w:t>
      </w:r>
      <w:r>
        <w:rPr>
          <w:rFonts w:ascii="Times New Roman" w:hAnsi="Times New Roman" w:cs="Times New Roman"/>
          <w:sz w:val="28"/>
          <w:szCs w:val="28"/>
          <w:lang w:val="hr-HR"/>
        </w:rPr>
        <w:t>opremu (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majca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kratke hlače,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tajice,trenirka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 i čiste tenisice)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Prati se i vrednuje donošenje opreme za rad (blok sat): 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učenik redovito donosi opremu za rad – ocjena 5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učenik uglavnom donosi opremu za rad (2x nema opremu za rad) - ocjena 4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učenik ne donosi opremu za rad (4x </w:t>
      </w:r>
      <w:bookmarkStart w:id="2" w:name="__DdeLink__4566_1134356237"/>
      <w:r>
        <w:rPr>
          <w:rFonts w:ascii="Times New Roman" w:hAnsi="Times New Roman" w:cs="Times New Roman"/>
          <w:sz w:val="28"/>
          <w:szCs w:val="28"/>
          <w:lang w:val="hr-HR"/>
        </w:rPr>
        <w:t>nema opremu za rad) - ocjena</w:t>
      </w:r>
      <w:bookmarkEnd w:id="2"/>
      <w:r>
        <w:rPr>
          <w:rFonts w:ascii="Times New Roman" w:hAnsi="Times New Roman" w:cs="Times New Roman"/>
          <w:sz w:val="28"/>
          <w:szCs w:val="28"/>
          <w:lang w:val="hr-HR"/>
        </w:rPr>
        <w:t xml:space="preserve"> 3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učenik ne donosi opremu za rad (6x </w:t>
      </w:r>
      <w:bookmarkStart w:id="3" w:name="__DdeLink__4566_11343562371"/>
      <w:r>
        <w:rPr>
          <w:rFonts w:ascii="Times New Roman" w:hAnsi="Times New Roman" w:cs="Times New Roman"/>
          <w:sz w:val="28"/>
          <w:szCs w:val="28"/>
          <w:lang w:val="hr-HR"/>
        </w:rPr>
        <w:t>nema opremu za rad) - ocjena</w:t>
      </w:r>
      <w:bookmarkEnd w:id="3"/>
      <w:r>
        <w:rPr>
          <w:rFonts w:ascii="Times New Roman" w:hAnsi="Times New Roman" w:cs="Times New Roman"/>
          <w:sz w:val="28"/>
          <w:szCs w:val="28"/>
          <w:lang w:val="hr-HR"/>
        </w:rPr>
        <w:t xml:space="preserve"> 2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učenik ne želi donositi opremu za rad – ocjena 1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voditi brigu o zdravstveno – navikama (presvlači se u čistu i suhu odjeću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nakon sata)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aktivno sudjelovati u izvršavanju zadanih aktivnost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pristojno se ponašati  prema učitelju/ci  i drugim učenicima u razredu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poštivati dogovorena pravila 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donesti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liječničku </w:t>
      </w:r>
      <w:proofErr w:type="spellStart"/>
      <w:r>
        <w:rPr>
          <w:rFonts w:ascii="Times New Roman" w:hAnsi="Times New Roman" w:cs="Times New Roman"/>
          <w:sz w:val="28"/>
          <w:szCs w:val="28"/>
        </w:rPr>
        <w:t>ispričnicu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ako učenik ne radi nastavu više od dva puta, te pisa</w:t>
      </w:r>
      <w:r>
        <w:rPr>
          <w:rFonts w:ascii="Times New Roman" w:hAnsi="Times New Roman" w:cs="Times New Roman"/>
          <w:sz w:val="28"/>
          <w:szCs w:val="28"/>
          <w:lang w:val="hr-HR"/>
        </w:rPr>
        <w:t>nu ispričnicu od roditelja ako se radi o jednom satu.</w:t>
      </w:r>
    </w:p>
    <w:p w:rsidR="00252A4E" w:rsidRDefault="00252A4E">
      <w:pPr>
        <w:shd w:val="clear" w:color="auto" w:fill="FFFFFF"/>
        <w:rPr>
          <w:rFonts w:ascii="Times New Roman" w:hAnsi="Times New Roman" w:cs="Times New Roman"/>
          <w:sz w:val="28"/>
          <w:szCs w:val="28"/>
          <w:lang w:val="hr-HR"/>
        </w:rPr>
      </w:pPr>
    </w:p>
    <w:p w:rsidR="00252A4E" w:rsidRDefault="00E21114">
      <w:pPr>
        <w:shd w:val="clear" w:color="auto" w:fill="FFFFFF"/>
        <w:rPr>
          <w:rFonts w:hint="eastAsia"/>
        </w:rPr>
      </w:pPr>
      <w:bookmarkStart w:id="4" w:name="__DdeLink__6034_1863299014"/>
      <w:bookmarkEnd w:id="4"/>
      <w:r>
        <w:rPr>
          <w:rFonts w:ascii="Times New Roman" w:hAnsi="Times New Roman" w:cs="Times New Roman"/>
          <w:sz w:val="28"/>
          <w:szCs w:val="28"/>
          <w:lang w:val="hr-HR"/>
        </w:rPr>
        <w:t xml:space="preserve">Učenicima će na zadnjem satu svakog mjeseca biti upisana jedna ocjena kao ogledalo njegovog odgojno-obrazovnog učinka i napretka. </w:t>
      </w:r>
    </w:p>
    <w:p w:rsidR="00252A4E" w:rsidRDefault="00252A4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" w:name="__DdeLink__6034_18632990141"/>
      <w:bookmarkEnd w:id="5"/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Pr="007C2C0E" w:rsidRDefault="007C2C0E" w:rsidP="007C2C0E">
      <w:pPr>
        <w:pStyle w:val="Standard"/>
        <w:spacing w:before="280" w:after="280"/>
        <w:jc w:val="center"/>
        <w:rPr>
          <w:b/>
          <w:sz w:val="26"/>
        </w:rPr>
      </w:pPr>
      <w:r w:rsidRPr="007C2C0E">
        <w:rPr>
          <w:b/>
          <w:sz w:val="26"/>
        </w:rPr>
        <w:lastRenderedPageBreak/>
        <w:t>KRITERIJI VREDNOVANJA SASTAVNICA OCJENA IZ</w:t>
      </w:r>
      <w:r w:rsidRPr="007C2C0E">
        <w:rPr>
          <w:b/>
          <w:sz w:val="26"/>
        </w:rPr>
        <w:t xml:space="preserve"> </w:t>
      </w:r>
      <w:r w:rsidRPr="007C2C0E">
        <w:rPr>
          <w:b/>
          <w:sz w:val="26"/>
        </w:rPr>
        <w:t>TJELESNE I ZDRAVSTVENE KULTURE</w:t>
      </w:r>
      <w:r w:rsidRPr="007C2C0E">
        <w:rPr>
          <w:b/>
          <w:sz w:val="26"/>
        </w:rPr>
        <w:br/>
        <w:t>5. – 8. RAZRED</w:t>
      </w:r>
    </w:p>
    <w:p w:rsidR="007C2C0E" w:rsidRPr="007C2C0E" w:rsidRDefault="007C2C0E" w:rsidP="007C2C0E">
      <w:pPr>
        <w:pStyle w:val="Standard"/>
        <w:spacing w:before="280" w:after="280"/>
        <w:jc w:val="right"/>
        <w:rPr>
          <w:rFonts w:hint="eastAsia"/>
          <w:b/>
        </w:rPr>
      </w:pPr>
      <w:r w:rsidRPr="007C2C0E">
        <w:rPr>
          <w:b/>
        </w:rPr>
        <w:t>Učiteljic</w:t>
      </w:r>
      <w:r>
        <w:rPr>
          <w:b/>
        </w:rPr>
        <w:t xml:space="preserve">e: </w:t>
      </w:r>
      <w:r w:rsidRPr="007C2C0E">
        <w:rPr>
          <w:b/>
        </w:rPr>
        <w:t xml:space="preserve">Sunčica </w:t>
      </w:r>
      <w:proofErr w:type="spellStart"/>
      <w:r w:rsidRPr="007C2C0E">
        <w:rPr>
          <w:b/>
        </w:rPr>
        <w:t>Vindiš</w:t>
      </w:r>
      <w:proofErr w:type="spellEnd"/>
      <w:r>
        <w:rPr>
          <w:b/>
        </w:rPr>
        <w:t xml:space="preserve">, Vesna </w:t>
      </w:r>
      <w:proofErr w:type="spellStart"/>
      <w:r>
        <w:rPr>
          <w:b/>
        </w:rPr>
        <w:t>Kašner</w:t>
      </w:r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10984"/>
      </w:tblGrid>
      <w:tr w:rsidR="007C2C0E" w:rsidTr="007C2C0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MOTORIČKA ZNANJA</w:t>
            </w:r>
          </w:p>
        </w:tc>
      </w:tr>
      <w:tr w:rsidR="007C2C0E" w:rsidTr="007C2C0E">
        <w:tblPrEx>
          <w:tblCellMar>
            <w:top w:w="0" w:type="dxa"/>
            <w:bottom w:w="0" w:type="dxa"/>
          </w:tblCellMar>
        </w:tblPrEx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usvojena u potpunosti.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nema poteškoća u savladavanju motoričkog zadataka (tehničkog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elementa ili strukture gibanja), a tehnička izvedba je izuzetna bez većih ili manjih pogrešaka.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Motoričko znanje primjenjuje u svim situacijama, na ispravan način.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je izuzetno pedantan, savjestan i precizan, te brine o kvaliteti svoga rada.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Zadatke izvršava s oduševljenjem i preuzima odgovornost za napredovanje u osobnom razvoju.</w:t>
            </w:r>
          </w:p>
        </w:tc>
      </w:tr>
      <w:tr w:rsidR="007C2C0E" w:rsidTr="007C2C0E">
        <w:tblPrEx>
          <w:tblCellMar>
            <w:top w:w="0" w:type="dxa"/>
            <w:bottom w:w="0" w:type="dxa"/>
          </w:tblCellMar>
        </w:tblPrEx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usvojena gotovo u potpunosti.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nema poteškoća u savladavanju motoričkih zadataka (tehničkog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elementa ili strukture gibanja), ali tehnička izvedba nije na očekivanoj razini, jer postoje manja odstupanja.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Motoričko znanje primjenjuje uz male korekcije.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Učenik izvršava zadatke koji ne prelaze njegove mogućnosti.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Traži pomoć ili savjet samo kada mu je potrebno.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Rado ispunjava zadatke, sluša pažljivo i surađuje u radu.</w:t>
            </w:r>
          </w:p>
        </w:tc>
      </w:tr>
      <w:tr w:rsidR="007C2C0E" w:rsidTr="007C2C0E">
        <w:tblPrEx>
          <w:tblCellMar>
            <w:top w:w="0" w:type="dxa"/>
            <w:bottom w:w="0" w:type="dxa"/>
          </w:tblCellMar>
        </w:tblPrEx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usvojena većim dijelom.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Učenik s malim poteškoćama savladava motoričke zadatke, a tehnička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izvedba mu je površna i nesigurna, te mu je potrebna pomoć ili savjet u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izvedbi.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Primjena znanja teško je izvediva.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nema dovoljno strpljenja, te se zadovoljava djelomičnim rezultatima. Kod poteškoća odustaje od daljnjeg nastojanja u radu i zaostaje za drugima.</w:t>
            </w:r>
          </w:p>
        </w:tc>
      </w:tr>
      <w:tr w:rsidR="007C2C0E" w:rsidTr="007C2C0E">
        <w:tblPrEx>
          <w:tblCellMar>
            <w:top w:w="0" w:type="dxa"/>
            <w:bottom w:w="0" w:type="dxa"/>
          </w:tblCellMar>
        </w:tblPrEx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usvojena djelomično.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s velikim poteškoćama savladava motorički zadatak, a o tehničkoj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izvedbi teško se može i govoriti.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Primjena znanja poprilično loša.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je površan i nezainteresiran, te ne brine o kvaliteti svoga rada.</w:t>
            </w:r>
          </w:p>
        </w:tc>
      </w:tr>
      <w:tr w:rsidR="007C2C0E" w:rsidTr="007C2C0E">
        <w:tblPrEx>
          <w:tblCellMar>
            <w:top w:w="0" w:type="dxa"/>
            <w:bottom w:w="0" w:type="dxa"/>
          </w:tblCellMar>
        </w:tblPrEx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nije usvojena.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ne može ili ne želi izvesti zadatak, niti na učiteljev poticaj i pomoć (asistenciju).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je pasivan, a niti na poticaj se ne uključuje u rad.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 xml:space="preserve">Učenik ne želi raditi kada treba uložiti trud, kako bi postigao rezultate za koje ima i predispozicije i </w:t>
            </w:r>
            <w:r>
              <w:rPr>
                <w:rFonts w:eastAsia="Calibri"/>
                <w:lang w:eastAsia="hr-HR"/>
              </w:rPr>
              <w:lastRenderedPageBreak/>
              <w:t>sposobnosti.</w:t>
            </w:r>
          </w:p>
        </w:tc>
      </w:tr>
    </w:tbl>
    <w:p w:rsidR="007C2C0E" w:rsidRDefault="007C2C0E" w:rsidP="007C2C0E">
      <w:pPr>
        <w:pStyle w:val="Standard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MOTORIČKA DOSTIGNUĆA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 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Prate se i provjeravaju tijekom cijele školske godine, a vrednuju na temelju analize osobnog napretka učenika kod pojedinih normi.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To su sprega motoričkih znanja i motoričkih sposobnosti, a izražavaju se putem sposobnosti učenika da ih u konkretnoj motoričkoj aktivnosti poveže i maksimalno iskoristi radi postizanja što boljeg rezultata. Provjeravanje motoričkih postignuća temelji se na planu i programu za svaki razred zasebno, a provodi se putem testova motoričkih postignuća.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Svaki učenik nakon određene pripreme ima tri do pet pokušaja (u iznimnim slučajevima može dobiti dodatni pokušaj) da test izvede što bolje u skladu sa svojim mogućnostima.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Udio ocjena motoričkih postignuća u odnosu na ostale elemente ocjenjivanja iznosi oko 10 %, što znači da učenik može u jednom polugodištu dobiti jednu do dvije ocjene iz motoričkih postignuća. Učenik može biti i ocijenjen više puta od planiranog, na primjer; ukoliko sudjeluje na natjecanjima ili sličnim aktivnostima vezanim za TZK, ili se posebno ističe u određenim motoričkim postignućima.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Kriterij ocjenjivanja je različit za dječake i djevojčice.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Ocjenjivanje motoričkih postignuća: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1) Odličan (5) - biti će ocijenjen rezultat koji se nalazi u prvoj četvrtini po vrijednosti dobivenih rezultata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2) Vrlo dobar (4) - bit će rezultat druge četvrtine dobivenih rezultata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3) Dobar (3) - svi rezultati u trećoj po vrijednosti četvrtini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4) Dovoljan (2) - svi rezultati u posljednjoj po vrijednosti četvrtini izmjerenih rezultata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5) Nedovoljan (1) - je ocjena za nepotrebno odustajanje, povredu pravila,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AKTIVNOST UČENIKA I ODGOJNI UČINCI RADA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Vrednuju se na temelju: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1. redovitog nošenja opreme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2. aktivnosti učenika na satu (koja treba biti usmjerena na izvršavanje zadanih zadataka)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3. na temelju zdravstveno-higijenskih navika učenika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4. pridržavanja pravila ponašanja u školskoj sportskoj dvorani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5. sudjelovanja učenika u organizaciji sata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6. sudjelovanja učenika u izvannastavnim sportskim aktivnostima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7. sudjelovanja učenika na školski sportskim natjecanjima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MOTORIČKE I FUNKCIONALNE SPOSOBNOSTI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Provjeravaju se na početku (inicijalno testiranje) i na kraju (finalno testiranje) školske godine.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Na početku školske godine treba za svakog učenika ustanoviti trenutačno stanje i razinu tih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sposobnosti, kako bi se odredili načini i metode za njihovo poboljšanje.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Na kraju školske godine treba provjeriti i analizirati da li su se i u kojoj  mjeri te sposobnosti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poboljšale, a na temelju usporedbe i analize rezultata inicijalnog i finalnog testiranja procjenjuje se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zapravo osobni napredak svakog učenika ponaosob.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(NAPOMENA: Za analizu rezultata koriste se službene Cro-fit norme)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KINANTROPOLOŠKA POSTIGNUĆA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proofErr w:type="spellStart"/>
      <w:r>
        <w:rPr>
          <w:rFonts w:eastAsia="Calibri"/>
          <w:lang w:eastAsia="hr-HR"/>
        </w:rPr>
        <w:t>Kinantropološkim</w:t>
      </w:r>
      <w:proofErr w:type="spellEnd"/>
      <w:r>
        <w:rPr>
          <w:rFonts w:eastAsia="Calibri"/>
          <w:lang w:eastAsia="hr-HR"/>
        </w:rPr>
        <w:t xml:space="preserve"> postignućima se ocjenjuju i vrednuju postignuća učenika iz tri dijela: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1. Morfološka obilježja (VISINA, TEŽINA, POSTOTAK MASNOG TKIVA, INDEKS TJELESNE MASE)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2. Motoričke sposobnosti ( PRENOŠENJE PRETRČAVANJEM, PRETKLON U USKOM RAZNOŽENJU ILI STAVU SPOJENOM, PODIZANJE TRUPA IZ LEŽANJA, SKOK U DALJ)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3. Funkcionalne sposobnosti ( TRČANJE 800 METARA ZA UČENIKE i TRČANJE 600M ZA UČENICE)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Motoričke sposobnosti definiramo kao latentne motoričke strukture koje su odgovorne za praktički beskonačan broj </w:t>
      </w:r>
      <w:proofErr w:type="spellStart"/>
      <w:r>
        <w:rPr>
          <w:rFonts w:eastAsia="Calibri"/>
          <w:lang w:eastAsia="hr-HR"/>
        </w:rPr>
        <w:t>manifestnih</w:t>
      </w:r>
      <w:proofErr w:type="spellEnd"/>
      <w:r>
        <w:rPr>
          <w:rFonts w:eastAsia="Calibri"/>
          <w:lang w:eastAsia="hr-HR"/>
        </w:rPr>
        <w:t xml:space="preserve"> reakcija, a mogu se izmjeriti i opisati.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 GIK-ovima TZK-a motoričke sposobnosti obuhvaćamo inicijalnim (ne ocjenjuje se) i finalnim provjeravanjem.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Udio ocjena motoričkih sposobnosti u odnosu na ostale elemente ocjenjivanja iznosi oko 5 %.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Učenike se vrednuje jednom u polugodištu, i to u toku prvog polugodišta (listopad ) i u drugom polugodištu između pedesetog i šezdesetog sata. Za sve motoričke sposobnosti učeniku se upisuje samo jedna ocjena, ali se evidentira samo opisno.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Prema materijalnim uvjetima provjeravaju se sljedeće motoričke sposobnosti: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agilnost: prenošenje spužvica pretrčavanjem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eksplozivna snaga: skok u dalj s mjesta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repetitivna snaga: podizanje trupa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- fleksibilnost: </w:t>
      </w:r>
      <w:proofErr w:type="spellStart"/>
      <w:r>
        <w:rPr>
          <w:rFonts w:eastAsia="Calibri"/>
          <w:lang w:eastAsia="hr-HR"/>
        </w:rPr>
        <w:t>pretklon</w:t>
      </w:r>
      <w:proofErr w:type="spellEnd"/>
      <w:r>
        <w:rPr>
          <w:rFonts w:eastAsia="Calibri"/>
          <w:lang w:eastAsia="hr-HR"/>
        </w:rPr>
        <w:t xml:space="preserve"> u uskom </w:t>
      </w:r>
      <w:proofErr w:type="spellStart"/>
      <w:r>
        <w:rPr>
          <w:rFonts w:eastAsia="Calibri"/>
          <w:lang w:eastAsia="hr-HR"/>
        </w:rPr>
        <w:t>raznoženju</w:t>
      </w:r>
      <w:proofErr w:type="spellEnd"/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Glavna smjernica pri ocjenjivanju motoričkih sposobnosti je priručnik „Norme“ u kojem se nalaze tablice s prosječnim rezultatima motoričkih sposobnosti za učenike osnovnih škola u Republici Hrvatskoj i skripta CROFIT sa prosječnim rezultatima, a u obzir se mora uzeti i učenikov napredak i motivacija (npr. Broj testova motoričkih sposobnosti u kojima je učenik napredovao) 1-5.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Funkcionalne sposobnosti definiramo kao sposobnost organizma za primitak i transport energije, ali i kao sposobnost povećanja raspona regulacije, stabilnosti sustava i sposobnosti rada (tj. dug kisika). Na funkcionalne sposobnosti se može značajno utjecati tjelesnim vježbanjem. Razina funkcionalnih sposobnosti u direktnoj je vezi sa stanjem dišnog i srčano-žilnog sustava učenika, a tako i sa zdravstvenim statusom učenika. Isto tako razvijanjem funkcionalnih sposobnosti kod učenika utječemo na prevenciju bolesti navedenih organa.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Funkcionalne sposobnosti obuhvaćamo inicijalnim i finalnim provjeravanjem, a ocjenjujemo jednom u polugodištu, i to u toku prvog polugodišta (listopad), a u drugom polugodištu između pedesetog i šezdesetog sata.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Udio ocjena funkcionalnih sposobnosti u odnosu na ostale elemente ocjenjivanja iznosi oko 5 %. Glavna smjernica pri ocjenjivanju motoričkih sposobnosti je skripta CROFIT norme u kojem se nalaze tablice s prosječnim rezultatima funkcionalnih sposobnosti za učenike osnovnih i srednjih škola u Republici Hrvatskoj, a u obzir se mora uzeti i učenikov napredak i motivacija.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Funkcionalne sposobnosti se mjere sljedećim testovima: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- 800 metara (dječaci)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- 600 metar (djevojčice)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Nakon odrađenih testova izrađuje se tablica - skala sa vrijednostima rezultata učenika istih razreda tekuće školske godine, a u obzir se mora uzeti i učenikov napredak te motivacija.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52A4E" w:rsidRDefault="00252A4E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252A4E" w:rsidRDefault="00252A4E">
      <w:pPr>
        <w:shd w:val="clear" w:color="auto" w:fill="FFFFFF"/>
        <w:rPr>
          <w:rFonts w:hint="eastAsia"/>
        </w:rPr>
      </w:pPr>
    </w:p>
    <w:p w:rsidR="00252A4E" w:rsidRDefault="00252A4E">
      <w:pPr>
        <w:shd w:val="clear" w:color="auto" w:fill="FFFFFF"/>
        <w:jc w:val="right"/>
        <w:rPr>
          <w:rFonts w:hint="eastAsia"/>
        </w:rPr>
      </w:pPr>
    </w:p>
    <w:sectPr w:rsidR="00252A4E">
      <w:pgSz w:w="15840" w:h="12240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4E6"/>
    <w:multiLevelType w:val="multilevel"/>
    <w:tmpl w:val="829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CFE7F19"/>
    <w:multiLevelType w:val="multilevel"/>
    <w:tmpl w:val="83389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2A4E"/>
    <w:rsid w:val="00252A4E"/>
    <w:rsid w:val="007C2C0E"/>
    <w:rsid w:val="00E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63BB"/>
  <w15:docId w15:val="{DBBDE56E-FC9B-498F-852E-4A5C87C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Tijelo">
    <w:name w:val="Tijelo"/>
    <w:qFormat/>
    <w:pPr>
      <w:spacing w:after="160" w:line="259" w:lineRule="auto"/>
    </w:pPr>
    <w:rPr>
      <w:rFonts w:ascii="Calibri" w:eastAsia="Arial Unicode MS" w:hAnsi="Calibri" w:cs="Arial Unicode MS"/>
      <w:color w:val="000000"/>
      <w:sz w:val="24"/>
      <w:lang w:eastAsia="hr-HR"/>
    </w:rPr>
  </w:style>
  <w:style w:type="paragraph" w:customStyle="1" w:styleId="Standardno">
    <w:name w:val="Standardno"/>
    <w:qFormat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lang w:val="de-DE" w:eastAsia="en-GB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Standard">
    <w:name w:val="Standard"/>
    <w:rsid w:val="007C2C0E"/>
    <w:pPr>
      <w:autoSpaceDN w:val="0"/>
      <w:textAlignment w:val="baseline"/>
    </w:pPr>
    <w:rPr>
      <w:rFonts w:eastAsia="NSimSun" w:cs="Arial"/>
      <w:kern w:val="3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dc:description/>
  <cp:lastModifiedBy>Zvone</cp:lastModifiedBy>
  <cp:revision>2</cp:revision>
  <dcterms:created xsi:type="dcterms:W3CDTF">2021-10-21T07:08:00Z</dcterms:created>
  <dcterms:modified xsi:type="dcterms:W3CDTF">2021-10-21T07:08:00Z</dcterms:modified>
  <dc:language>hr-HR</dc:language>
</cp:coreProperties>
</file>